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283"/>
        <w:jc w:val="both"/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</w:rPr>
        <w:t xml:space="preserve">Методические рекомендации для педагогов по формированию предпосылок функциональной грамотности у детей дошкольного возраста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283"/>
        <w:jc w:val="both"/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lang w:val="ru-RU"/>
        </w:rPr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lang w:val="en-US"/>
        </w:rPr>
        <w:t xml:space="preserve">Функциональная 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грамотность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 в ДОО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– базовый фактор, влияющий на развитие детей и формирование их личности. Одновременно это важный показатель качества дошкольного образования. Создание предпосылок функциональной грамотности закладывает основу для успешного самостоятельного обучения ребенк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а в школе.</w:t>
      </w:r>
      <w:r/>
      <w:r/>
    </w:p>
    <w:p>
      <w:pPr>
        <w:ind w:left="0" w:right="0" w:firstLine="283"/>
        <w:jc w:val="both"/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Формирование функциональной грамотности в ДОО – образовательный процесс, в рамках которого дети становятся самостоятельными, приобретают необходимые качества, знания, навыки и учатся применять их на практике.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</w:r>
      <w:r/>
    </w:p>
    <w:p>
      <w:pPr>
        <w:ind w:left="0" w:right="0" w:firstLine="283"/>
        <w:jc w:val="both"/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Функциональная грамотность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- способность использовать все постоянно приобретаемые в жизни знания, умения и навыки для решения  широкого диапазона жизненных задач в различных сферах человеческой деятельности, общения и социальных отношений.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Функциональная грамотность на уровне дошкольного образования делится на несколько видов: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602"/>
        <w:numPr>
          <w:ilvl w:val="0"/>
          <w:numId w:val="9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Математическая. Понимание роли математики. Способность использовать, интерпретировать, формулировать математические понятия в различных контекстах. Применять навы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ки математики в повседневности, высказывать обоснованные математические суждения.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9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Читательская. Понимание чтения литературы для достижения образовательных целей, расширения знаний, пополнения словарного запаса. Способность понимать тексты, анализировать и использовать их содержание. Умение грамотно излагать м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ысли.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9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Естественнонаучная. Способность применять естественнонаучные знания, определять проблемы, анализировать данные и делать аргументированные выводы с целью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понимания происходящих в мире процессов и принятия соответствующих решений. Умение планировать, оценивать исследования, приводить доказательства, научно интерпретировать данные и объяснять явления.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9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Социально-коммуникативная. Умение слушать и слышать других, уважать чужое мнение, работать в коллективе, действовать сообща.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9"/>
        </w:num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Финансовая. Понимание основных финансовых понятий, способность управлять личными денежными средствами, планировать расходы, принимать финансовые решения с учетом изменений экономических условий и жизненной ситуации.</w:t>
      </w:r>
      <w:r>
        <w:rPr>
          <w:rFonts w:ascii="Liberation Serif" w:hAnsi="Liberation Serif" w:cs="Liberation Serif"/>
          <w:b w:val="0"/>
          <w:bCs/>
          <w:i w:val="0"/>
          <w:iCs w:val="0"/>
        </w:rPr>
      </w:r>
      <w:r>
        <w:rPr>
          <w:i w:val="0"/>
          <w:iCs w:val="0"/>
        </w:rPr>
      </w:r>
    </w:p>
    <w:p>
      <w:pPr>
        <w:ind w:left="0" w:right="0" w:firstLine="708"/>
        <w:jc w:val="both"/>
        <w:spacing w:before="240" w:after="240"/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Разные виды функциональной грамотности в ДОО образуют комплекс, на основе которого формируются глобальные компетенции дошкольников.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</w:rPr>
      </w:r>
    </w:p>
    <w:p>
      <w:pPr>
        <w:ind w:left="0" w:right="0" w:firstLine="708"/>
        <w:jc w:val="both"/>
        <w:spacing w:before="240" w:after="240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Под глобальными компетенциями понимается способность:</w:t>
      </w:r>
      <w:r/>
      <w:r/>
    </w:p>
    <w:p>
      <w:pPr>
        <w:pStyle w:val="602"/>
        <w:numPr>
          <w:ilvl w:val="0"/>
          <w:numId w:val="12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осознавать, что различия (политические, религиозные, культурные, расовые, национальные и др.) могут влиять на взгляды, суждения и восприятие людей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3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критически, всесторонне оценивать глобальные и частные проблемы, в том числе вопросы межкультурного взаимодействия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4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открыто, уважительно и продуктивно взаимодействовать с окружающими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602"/>
        <w:numPr>
          <w:ilvl w:val="0"/>
          <w:numId w:val="14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способность самостоятельно оценивать свои знания, прогнозировать будущее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02"/>
        <w:numPr>
          <w:ilvl w:val="0"/>
          <w:numId w:val="14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стремление к развитию, дальнейшему образованию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02"/>
        <w:numPr>
          <w:ilvl w:val="0"/>
          <w:numId w:val="11"/>
        </w:num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работать как индивидуально, так и в команде</w:t>
      </w:r>
      <w:r>
        <w:rPr>
          <w:rFonts w:ascii="Liberation Serif" w:hAnsi="Liberation Serif" w:cs="Liberation Serif"/>
          <w:b w:val="0"/>
          <w:bCs/>
          <w:i w:val="0"/>
          <w:iCs w:val="0"/>
          <w:sz w:val="28"/>
          <w:szCs w:val="28"/>
        </w:rPr>
      </w:r>
      <w:r>
        <w:rPr>
          <w:i w:val="0"/>
          <w:iCs w:val="0"/>
        </w:rPr>
      </w:r>
    </w:p>
    <w:p>
      <w:pPr>
        <w:pStyle w:val="602"/>
        <w:numPr>
          <w:ilvl w:val="0"/>
          <w:numId w:val="10"/>
        </w:num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действовать в соответствии с конкретной ситуацией</w:t>
      </w:r>
      <w:r>
        <w:rPr>
          <w:rFonts w:ascii="Liberation Serif" w:hAnsi="Liberation Serif" w:cs="Liberation Serif"/>
          <w:b w:val="0"/>
          <w:bCs/>
          <w:i w:val="0"/>
          <w:iCs w:val="0"/>
          <w:sz w:val="28"/>
          <w:szCs w:val="28"/>
        </w:rPr>
        <w:t xml:space="preserve">.</w:t>
      </w:r>
      <w:r>
        <w:rPr>
          <w:i w:val="0"/>
          <w:iCs w:val="0"/>
        </w:rPr>
      </w:r>
    </w:p>
    <w:p>
      <w:p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</w:rPr>
      </w:r>
      <w:r/>
    </w:p>
    <w:p>
      <w:pPr>
        <w:ind w:right="0" w:firstLine="708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На развитие ключевых умений дошкольников 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влияют различные факторы, в том числе: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программы дошкольного образования и воспитания, используемые в детском саду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формы, методы, содержание образовательного процесса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02"/>
        <w:numPr>
          <w:ilvl w:val="0"/>
          <w:numId w:val="3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наличие благоприятной среды в ДОО, основанной на дружелюбии и принципах товарищества</w:t>
      </w:r>
      <w:r/>
    </w:p>
    <w:p>
      <w:pPr>
        <w:pStyle w:val="602"/>
        <w:numPr>
          <w:ilvl w:val="0"/>
          <w:numId w:val="2"/>
        </w:num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none"/>
        </w:rPr>
        <w:t xml:space="preserve">уровень компетенций педагогов</w:t>
      </w: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</w:r>
      <w:r>
        <w:rPr>
          <w:i w:val="0"/>
          <w:iCs w:val="0"/>
        </w:rPr>
      </w:r>
    </w:p>
    <w:p>
      <w:pPr>
        <w:pStyle w:val="602"/>
        <w:numPr>
          <w:ilvl w:val="0"/>
          <w:numId w:val="2"/>
        </w:num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участие родителей в воспитательном процессе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</w:rPr>
      </w:r>
      <w:r>
        <w:rPr>
          <w:i w:val="0"/>
          <w:iCs w:val="0"/>
        </w:rPr>
      </w:r>
    </w:p>
    <w:p>
      <w:pPr>
        <w:pStyle w:val="602"/>
        <w:numPr>
          <w:ilvl w:val="0"/>
          <w:numId w:val="2"/>
        </w:numPr>
        <w:ind w:left="0" w:right="0" w:firstLine="283"/>
        <w:jc w:val="both"/>
        <w:spacing w:before="0" w:after="0"/>
        <w:rPr>
          <w:rFonts w:ascii="Liberation Serif" w:hAnsi="Liberation Serif" w:cs="Liberation Serif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взаимодействие с социальной средой.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Для формирования необходимых знаний, навыков дошкольников воспитателям и педагогам необходимо проводить 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специальные обучающие занятия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в форме игр, экспериментов, наблюдений, творческих, аналитических и практических работ, бесед, анализа ситуаций и других мероприятий.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С</w:t>
      </w: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отрудничество, общение, совместная работа в небольших группах или в парах.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</w:rPr>
      </w:r>
      <w:r>
        <w:rPr>
          <w:i w:val="0"/>
          <w:iCs w:val="0"/>
        </w:rPr>
      </w:r>
    </w:p>
    <w:p>
      <w:p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Создание обучающих ситуаций, инициирующих практическую деятельность дошкольников, мотивирующих их на познавательную активность.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</w:rPr>
      </w:r>
      <w:r>
        <w:rPr>
          <w:i w:val="0"/>
          <w:iCs w:val="0"/>
        </w:rPr>
      </w:r>
    </w:p>
    <w:p>
      <w:p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Задания, предполагающие поиск информации, проекты, исследования (</w:t>
      </w:r>
      <w:r>
        <w:rPr>
          <w:rFonts w:ascii="Liberation Serif" w:hAnsi="Liberation Serif" w:eastAsia="Times New Roman" w:cs="Liberation Serif"/>
          <w:i w:val="0"/>
          <w:iCs w:val="0"/>
          <w:color w:val="000000"/>
          <w:sz w:val="28"/>
          <w:szCs w:val="28"/>
        </w:rPr>
        <w:t xml:space="preserve">наблюдений, опытов и экспериментов)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</w:rPr>
      </w:r>
      <w:r>
        <w:rPr>
          <w:i w:val="0"/>
          <w:iCs w:val="0"/>
        </w:rPr>
      </w:r>
    </w:p>
    <w:p>
      <w:p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Задания на самооценку и взаимную оценку – диспуты, ролевые игры, кейсы и др.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</w:rPr>
      </w:r>
      <w:r>
        <w:rPr>
          <w:i w:val="0"/>
          <w:iCs w:val="0"/>
        </w:rPr>
      </w:r>
    </w:p>
    <w:p>
      <w:p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Деятельность, направленная на получение опыта позитивного поведения, решения проблем, принятия решений.</w:t>
      </w:r>
      <w:r>
        <w:rPr>
          <w:b w:val="0"/>
          <w:bCs/>
          <w:i w:val="0"/>
          <w:iCs w:val="0"/>
          <w:highlight w:val="none"/>
        </w:rPr>
      </w:r>
      <w:r>
        <w:rPr>
          <w:i w:val="0"/>
          <w:iCs w:val="0"/>
        </w:rPr>
      </w:r>
    </w:p>
    <w:p>
      <w:pPr>
        <w:ind w:left="283" w:right="0" w:firstLine="0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none"/>
        </w:rPr>
        <w:t xml:space="preserve">Проблемное обучение</w:t>
      </w:r>
      <w:r>
        <w:rPr>
          <w:rFonts w:ascii="Liberation Serif" w:hAnsi="Liberation Serif" w:cs="Liberation Serif"/>
          <w:b w:val="0"/>
          <w:bCs/>
          <w:i w:val="0"/>
          <w:iCs w:val="0"/>
          <w:sz w:val="28"/>
          <w:szCs w:val="28"/>
        </w:rPr>
        <w:t xml:space="preserve"> (</w:t>
      </w:r>
      <w:r>
        <w:rPr>
          <w:rFonts w:ascii="Liberation Serif" w:hAnsi="Liberation Serif" w:eastAsia="Times New Roman" w:cs="Liberation Serif"/>
          <w:i w:val="0"/>
          <w:iCs w:val="0"/>
          <w:color w:val="000000"/>
          <w:sz w:val="28"/>
          <w:szCs w:val="28"/>
        </w:rPr>
        <w:t xml:space="preserve">использование проблемных и поисковых ситуаций, постоянно включая исследовательскую и практическую деятельн</w:t>
      </w:r>
      <w:r>
        <w:rPr>
          <w:rFonts w:ascii="Liberation Serif" w:hAnsi="Liberation Serif" w:eastAsia="Times New Roman" w:cs="Liberation Serif"/>
          <w:i w:val="0"/>
          <w:iCs w:val="0"/>
          <w:color w:val="000000"/>
          <w:sz w:val="28"/>
          <w:szCs w:val="28"/>
        </w:rPr>
        <w:t xml:space="preserve">ость детей, (простые опыты и эксперименты, моделирование, изготовление макетов, дидактические игры и упражнения). </w:t>
      </w:r>
      <w:r>
        <w:rPr>
          <w:rFonts w:ascii="Liberation Serif" w:hAnsi="Liberation Serif" w:cs="Liberation Serif"/>
          <w:b w:val="0"/>
          <w:bCs/>
          <w:i w:val="0"/>
          <w:iCs w:val="0"/>
          <w:sz w:val="28"/>
          <w:szCs w:val="28"/>
          <w:highlight w:val="none"/>
        </w:rPr>
      </w:r>
      <w:r>
        <w:rPr>
          <w:i w:val="0"/>
          <w:iCs w:val="0"/>
        </w:rPr>
      </w:r>
    </w:p>
    <w:p>
      <w:pPr>
        <w:ind w:left="283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/>
          <w:i/>
          <w:sz w:val="28"/>
          <w:szCs w:val="28"/>
        </w:rPr>
      </w:r>
      <w:r>
        <w:rPr>
          <w:rFonts w:ascii="Liberation Serif" w:hAnsi="Liberation Serif" w:cs="Liberation Serif"/>
          <w:b w:val="0"/>
          <w:bCs/>
          <w:i/>
          <w:sz w:val="28"/>
          <w:szCs w:val="28"/>
        </w:rPr>
      </w:r>
      <w:r/>
    </w:p>
    <w:p>
      <w:pPr>
        <w:ind w:left="283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/>
          <w:i/>
          <w:sz w:val="28"/>
          <w:szCs w:val="28"/>
          <w:highlight w:val="none"/>
        </w:rPr>
        <w:t xml:space="preserve">РЕБЕНОК НЕ ДОЛЖЕН БЫТЬ СЛУШАТЕЛЕМ, СОЗЕРЦАТЕЛЕМ, а ДОЛЖЕН РАЗВИВАТЬСЯ В ДЕЯТЕЛЬНОСТИ</w:t>
      </w:r>
      <w:r>
        <w:rPr>
          <w:rFonts w:ascii="Liberation Serif" w:hAnsi="Liberation Serif" w:cs="Liberation Serif"/>
          <w:b w:val="0"/>
          <w:bCs/>
          <w:i/>
          <w:sz w:val="28"/>
          <w:szCs w:val="28"/>
          <w:highlight w:val="none"/>
        </w:rPr>
        <w:t xml:space="preserve">!</w:t>
      </w:r>
      <w:r/>
    </w:p>
    <w:p>
      <w:pPr>
        <w:ind w:left="283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 w:val="0"/>
          <w:bCs w:val="0"/>
          <w:i/>
          <w:iCs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b w:val="0"/>
          <w:bCs w:val="0"/>
          <w:i/>
          <w:iCs/>
          <w:color w:val="000000"/>
          <w:sz w:val="28"/>
          <w:szCs w:val="28"/>
        </w:rPr>
        <w:t xml:space="preserve">Составляющими функциональной грамотности являются умения (ключевые компетенции или универсальные учебные действия) определенного типа, основанные на прочных знаниях, а именно: организационные, интеллектуальные, оценочные и коммуникативные. Эти умения могут</w:t>
      </w:r>
      <w:r>
        <w:rPr>
          <w:rFonts w:ascii="Liberation Serif" w:hAnsi="Liberation Serif" w:eastAsia="Times New Roman" w:cs="Liberation Serif"/>
          <w:b w:val="0"/>
          <w:bCs w:val="0"/>
          <w:i/>
          <w:iCs/>
          <w:color w:val="000000"/>
          <w:sz w:val="28"/>
          <w:szCs w:val="28"/>
        </w:rPr>
        <w:t xml:space="preserve"> быть приобретены детьми дошкольного возраста при условиях, если воспитание носит деятельностный характер. </w:t>
      </w:r>
      <w:r>
        <w:rPr>
          <w:rFonts w:ascii="Liberation Serif" w:hAnsi="Liberation Serif" w:cs="Liberation Serif"/>
          <w:b w:val="0"/>
          <w:bCs w:val="0"/>
          <w:i/>
          <w:sz w:val="28"/>
          <w:szCs w:val="28"/>
        </w:rPr>
      </w:r>
      <w:r/>
    </w:p>
    <w:p>
      <w:pPr>
        <w:ind w:left="0" w:right="0" w:firstLine="708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Условия, необходимые для всестороннего развития дошкольников: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602"/>
        <w:numPr>
          <w:ilvl w:val="0"/>
          <w:numId w:val="4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организация предметно-развивающей среды</w:t>
      </w:r>
      <w:r>
        <w:rPr>
          <w:rFonts w:ascii="Liberation Serif" w:hAnsi="Liberation Serif" w:cs="Liberation Serif"/>
          <w:b w:val="0"/>
          <w:bCs w:val="0"/>
          <w:i w:val="0"/>
          <w:sz w:val="28"/>
          <w:szCs w:val="28"/>
        </w:rPr>
      </w:r>
      <w:r/>
    </w:p>
    <w:p>
      <w:pPr>
        <w:pStyle w:val="602"/>
        <w:numPr>
          <w:ilvl w:val="0"/>
          <w:numId w:val="6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грамотная организация режима с учетом индивидуальных особенностей детей и с применением тщательно подобранных методик развития</w:t>
      </w:r>
      <w:r>
        <w:rPr>
          <w:rFonts w:ascii="Liberation Serif" w:hAnsi="Liberation Serif" w:cs="Liberation Serif"/>
          <w:b w:val="0"/>
          <w:bCs w:val="0"/>
          <w:i w:val="0"/>
          <w:sz w:val="28"/>
          <w:szCs w:val="28"/>
        </w:rPr>
      </w:r>
      <w:r/>
    </w:p>
    <w:p>
      <w:pPr>
        <w:pStyle w:val="602"/>
        <w:numPr>
          <w:ilvl w:val="0"/>
          <w:numId w:val="7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поддержка самостоятельной активности и инициативы дошкольников при решении задач, активизация психических процессов (памяти, мышления, воображения, внимания)</w:t>
      </w:r>
      <w:r>
        <w:rPr>
          <w:rFonts w:ascii="Liberation Serif" w:hAnsi="Liberation Serif" w:cs="Liberation Serif"/>
          <w:b w:val="0"/>
          <w:bCs w:val="0"/>
          <w:i w:val="0"/>
          <w:sz w:val="28"/>
          <w:szCs w:val="28"/>
        </w:rPr>
      </w:r>
      <w:r/>
    </w:p>
    <w:p>
      <w:pPr>
        <w:pStyle w:val="602"/>
        <w:numPr>
          <w:ilvl w:val="0"/>
          <w:numId w:val="8"/>
        </w:numPr>
        <w:ind w:left="0" w:right="0" w:firstLine="283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применение интегрированного подхода при решении задач, охватывающих несколько образовательных областей</w:t>
      </w:r>
      <w:r>
        <w:rPr>
          <w:rFonts w:ascii="Liberation Serif" w:hAnsi="Liberation Serif" w:cs="Liberation Serif"/>
          <w:b w:val="0"/>
          <w:bCs w:val="0"/>
          <w:i w:val="0"/>
          <w:sz w:val="28"/>
          <w:szCs w:val="28"/>
        </w:rPr>
      </w:r>
      <w:r/>
    </w:p>
    <w:p>
      <w:pPr>
        <w:pStyle w:val="602"/>
        <w:numPr>
          <w:ilvl w:val="0"/>
          <w:numId w:val="5"/>
        </w:num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помощь родителям в организации развивающих занятий в семье</w:t>
      </w:r>
      <w:r>
        <w:rPr>
          <w:rFonts w:ascii="Liberation Serif" w:hAnsi="Liberation Serif" w:eastAsia="Times New Roman" w:cs="Liberation Serif"/>
          <w:b w:val="0"/>
          <w:bCs/>
          <w:i w:val="0"/>
          <w:iCs w:val="0"/>
          <w:color w:val="000000"/>
          <w:sz w:val="28"/>
          <w:szCs w:val="28"/>
        </w:rPr>
      </w:r>
      <w:r>
        <w:rPr>
          <w:i w:val="0"/>
          <w:iCs w:val="0"/>
        </w:rPr>
      </w:r>
    </w:p>
    <w:p>
      <w:pPr>
        <w:pStyle w:val="602"/>
        <w:numPr>
          <w:ilvl w:val="0"/>
          <w:numId w:val="5"/>
        </w:numPr>
        <w:ind w:left="0" w:right="0" w:firstLine="283"/>
        <w:jc w:val="both"/>
        <w:spacing w:before="0" w:after="0"/>
        <w:rPr>
          <w:bCs w:val="0"/>
          <w:i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высокий уровень подготовки педагога</w:t>
      </w:r>
      <w:r>
        <w:rPr>
          <w:rFonts w:ascii="Liberation Serif" w:hAnsi="Liberation Serif" w:cs="Liberation Serif"/>
          <w:b w:val="0"/>
          <w:bCs/>
          <w:i w:val="0"/>
          <w:iCs w:val="0"/>
          <w:sz w:val="28"/>
          <w:szCs w:val="28"/>
        </w:rPr>
      </w:r>
      <w:r>
        <w:rPr>
          <w:i w:val="0"/>
          <w:iCs w:val="0"/>
        </w:rPr>
      </w:r>
    </w:p>
    <w:p>
      <w:pPr>
        <w:ind w:left="0" w:right="0" w:firstLine="708"/>
        <w:jc w:val="both"/>
        <w:spacing w:before="240" w:after="240" w:line="283" w:lineRule="exact"/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Можно использовать следующие критерии оценки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 (с учётом возрастных особенностей детей):</w:t>
      </w:r>
      <w:r>
        <w:rPr>
          <w:b w:val="0"/>
          <w:bCs w:val="0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</w:r>
      <w:r>
        <w:rPr>
          <w:b w:val="0"/>
          <w:bCs w:val="0"/>
        </w:rPr>
      </w:r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умение формулировать проблемы воспитанниками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грамотное формулирование вопросов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построение алгоритма действий для решения проблемы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выдвижение гипотез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выбор способов исследования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умение описывать наблюдения во время исследовательского процесса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наличие мыслительных умений (анализирование, сравнивание, обобщение, систематизация)</w:t>
      </w:r>
      <w:r>
        <w:rPr>
          <w:b w:val="0"/>
          <w:bCs w:val="0"/>
        </w:rPr>
      </w:r>
      <w:r/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степень самостоятельности на каждом этапе проведения исследования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bCs w:val="0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</w:rPr>
        <w:t xml:space="preserve"> способность к умозаключениям, выводам, подведению итогов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bCs w:val="0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умение работа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ть в команде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02"/>
        <w:numPr>
          <w:ilvl w:val="0"/>
          <w:numId w:val="17"/>
        </w:numPr>
        <w:ind w:left="0" w:right="0" w:firstLine="709"/>
        <w:jc w:val="both"/>
        <w:spacing w:before="240" w:after="240" w:line="283" w:lineRule="exact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bCs w:val="0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умение оценивать действия, поступки.</w:t>
      </w:r>
      <w:r>
        <w:rPr>
          <w:b w:val="0"/>
          <w:bCs w:val="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2023-04-08T07:35:51Z</dcterms:modified>
</cp:coreProperties>
</file>